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35" w:rsidRPr="00780735" w:rsidRDefault="00780735" w:rsidP="00780735">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780735">
        <w:rPr>
          <w:rFonts w:ascii="Times New Roman" w:eastAsia="Times New Roman" w:hAnsi="Times New Roman" w:cs="Times New Roman"/>
          <w:b/>
          <w:sz w:val="24"/>
          <w:szCs w:val="24"/>
          <w:lang w:eastAsia="en-IN"/>
        </w:rPr>
        <w:t>Formalising the Economy</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Formalisation has become a defining objective of India’s economic reform strategy since the 2010s. From the implementation of the Goods and Services Tax (GST) and the rollout of the Jan Dhan-Aadhaar-Mobile (JAM) trinity to labour code consolidation and banking outreach, multiple policy measures are converging toward the common goal of transforming India’s predominantly informal economy into a formal, regulated, and transparent system.</w:t>
      </w:r>
    </w:p>
    <w:p w:rsid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Historically, a large proportion of India’s economic activity—including employment, production, and trade—has existed outside the formal regulatory net. Informality has meant limited tax compliance, absence of worker rights and benefits, poor access to institutional finance, and weak data for policy planning. Formalising this vast segment of the economy is vital for both equity and efficiency, offering wide-ranging benefits:</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80735">
        <w:rPr>
          <w:rFonts w:ascii="Times New Roman" w:eastAsia="Times New Roman" w:hAnsi="Times New Roman" w:cs="Times New Roman"/>
          <w:b/>
          <w:sz w:val="24"/>
          <w:szCs w:val="24"/>
          <w:lang w:eastAsia="en-IN"/>
        </w:rPr>
        <w:t xml:space="preserve"> Benefits</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a. Expanding the Government’s Tax Base: </w:t>
      </w:r>
      <w:r w:rsidRPr="00780735">
        <w:rPr>
          <w:rFonts w:ascii="Times New Roman" w:eastAsia="Times New Roman" w:hAnsi="Times New Roman" w:cs="Times New Roman"/>
          <w:sz w:val="24"/>
          <w:szCs w:val="24"/>
          <w:lang w:eastAsia="en-IN"/>
        </w:rPr>
        <w:t>Formalisation enables the government to widen its tax base, thereby increasing revenues without raising tax rates. The introduction of GST in 2017 was a game-changer in this regard. By creating a unified, technology-driven indirect tax regime, GST has brought thousands of previously unregistered firms into the tax net. E-invoicing and input tax credit systems further discourage under-reporting, ensuring that even micro and small enterprises engage in tax-compliant transactions.</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b. Improving Worker Protections and Job Quality: </w:t>
      </w:r>
      <w:r w:rsidRPr="00780735">
        <w:rPr>
          <w:rFonts w:ascii="Times New Roman" w:eastAsia="Times New Roman" w:hAnsi="Times New Roman" w:cs="Times New Roman"/>
          <w:sz w:val="24"/>
          <w:szCs w:val="24"/>
          <w:lang w:eastAsia="en-IN"/>
        </w:rPr>
        <w:t>Informal employment often denies workers basic protections such as minimum wages, provident fund contributions, paid leave, or health insurance. The codification of labour laws into four new Labour Codes seeks to extend legal protections and benefits to gig workers, contract labourers, and informal employees. Registration under the e-Shram portal, which has enrolled over 28 crore informal workers, marks an important step toward building a comprehensive social security net.</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c. Facilitating Access to Credit and Financial Services</w:t>
      </w:r>
      <w:r w:rsidRPr="00780735">
        <w:rPr>
          <w:rFonts w:ascii="Times New Roman" w:eastAsia="Times New Roman" w:hAnsi="Times New Roman" w:cs="Times New Roman"/>
          <w:sz w:val="24"/>
          <w:szCs w:val="24"/>
          <w:lang w:eastAsia="en-IN"/>
        </w:rPr>
        <w:t>: A formal identity and transaction history make it easier for businesses and individuals to access institutional credit. The expansion of Jan Dhan accounts, Aadhaar-based authentication, and the proliferation of UPI and digital banking have empowered the poor and small entrepreneurs to interact with formal financial systems. Initiatives such as PM SVANidhi offer microloans to street vendors, who previously relied on informal lenders.</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d. Enabling Data-Driven Policymaking: </w:t>
      </w:r>
      <w:r w:rsidRPr="00780735">
        <w:rPr>
          <w:rFonts w:ascii="Times New Roman" w:eastAsia="Times New Roman" w:hAnsi="Times New Roman" w:cs="Times New Roman"/>
          <w:sz w:val="24"/>
          <w:szCs w:val="24"/>
          <w:lang w:eastAsia="en-IN"/>
        </w:rPr>
        <w:t>Formalisation improves the quality and availability of economic data, which in turn leads to better governance. For example, real-time GST collections are now used as a proxy to assess economic health across states. EPFO payroll data helps track formal job creation trends. This data-centric approach allows governments to design more targeted and efficient policies, enhancing both transparency and accountability.</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sz w:val="24"/>
          <w:szCs w:val="24"/>
          <w:lang w:eastAsia="en-IN"/>
        </w:rPr>
        <w:t xml:space="preserve">e. self-reinforcing cycle: </w:t>
      </w:r>
      <w:r w:rsidRPr="00780735">
        <w:rPr>
          <w:rFonts w:ascii="Times New Roman" w:eastAsia="Times New Roman" w:hAnsi="Times New Roman" w:cs="Times New Roman"/>
          <w:sz w:val="24"/>
          <w:szCs w:val="24"/>
          <w:lang w:eastAsia="en-IN"/>
        </w:rPr>
        <w:t xml:space="preserve"> One of the most powerful aspects of formalisation is that it creates a self-reinforcing cycle. As more enterprises register under GST or adopt digital payments, they become visible to lenders, regulators, and consumers. This increases their opportunities for credit, market access, and growth. As they expand, they employ more people, often requiring formal contracts, which brings workers into the formal net. These workers then </w:t>
      </w:r>
      <w:r w:rsidRPr="00780735">
        <w:rPr>
          <w:rFonts w:ascii="Times New Roman" w:eastAsia="Times New Roman" w:hAnsi="Times New Roman" w:cs="Times New Roman"/>
          <w:sz w:val="24"/>
          <w:szCs w:val="24"/>
          <w:lang w:eastAsia="en-IN"/>
        </w:rPr>
        <w:lastRenderedPageBreak/>
        <w:t>contribute to social security schemes and use banking channels for transactions—thus deepening formalisation further.</w:t>
      </w:r>
    </w:p>
    <w:p w:rsidR="00780735" w:rsidRPr="00780735" w:rsidRDefault="00780735" w:rsidP="00780735">
      <w:p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The benefits are already visible:</w:t>
      </w:r>
    </w:p>
    <w:p w:rsidR="00780735" w:rsidRPr="00780735" w:rsidRDefault="00780735" w:rsidP="007807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EPFO subscriptions have increased substantially, indicating more formal employment contracts.</w:t>
      </w:r>
    </w:p>
    <w:p w:rsidR="00780735" w:rsidRPr="00780735" w:rsidRDefault="00780735" w:rsidP="007807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UPI-based transactions have surpassed ₹100 lakh crore annually, highlighting the penetration of formal digital payments even in semi-urban and rural areas.</w:t>
      </w:r>
    </w:p>
    <w:p w:rsidR="00780735" w:rsidRPr="00780735" w:rsidRDefault="00780735" w:rsidP="0078073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The use of Direct Benefit Transfer (DBT) has ensured that over ₹27 lakh crore in welfare transfers reached beneficiaries without leakage, thanks to Aadhaar-linked bank accounts.</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 xml:space="preserve">Despite these positive trends, the road ahead is long. As of 2024, approximately </w:t>
      </w:r>
      <w:r w:rsidRPr="00780735">
        <w:rPr>
          <w:rFonts w:ascii="Times New Roman" w:eastAsia="Times New Roman" w:hAnsi="Times New Roman" w:cs="Times New Roman"/>
          <w:bCs/>
          <w:sz w:val="24"/>
          <w:szCs w:val="24"/>
          <w:lang w:eastAsia="en-IN"/>
        </w:rPr>
        <w:t>50% of India’s GDP and nearly 85% of its workforce</w:t>
      </w:r>
      <w:r w:rsidRPr="00780735">
        <w:rPr>
          <w:rFonts w:ascii="Times New Roman" w:eastAsia="Times New Roman" w:hAnsi="Times New Roman" w:cs="Times New Roman"/>
          <w:sz w:val="24"/>
          <w:szCs w:val="24"/>
          <w:lang w:eastAsia="en-IN"/>
        </w:rPr>
        <w:t xml:space="preserve"> remain outside the formal sector. Many microenterprises, daily wage earners, and self-employed workers operate entirely informally, without official registration, tax compliance, or access to formal protections. Bridging this gap will require sustained policy action on multiple fronts.</w:t>
      </w:r>
    </w:p>
    <w:p w:rsidR="00780735" w:rsidRPr="00780735" w:rsidRDefault="00780735" w:rsidP="00780735">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780735">
        <w:rPr>
          <w:rFonts w:ascii="Times New Roman" w:eastAsia="Times New Roman" w:hAnsi="Times New Roman" w:cs="Times New Roman"/>
          <w:b/>
          <w:bCs/>
          <w:sz w:val="24"/>
          <w:szCs w:val="24"/>
          <w:lang w:eastAsia="en-IN"/>
        </w:rPr>
        <w:t>Strategies for Accelerating Formalisation</w:t>
      </w:r>
    </w:p>
    <w:p w:rsidR="00780735" w:rsidRPr="00780735" w:rsidRDefault="00780735" w:rsidP="00780735">
      <w:p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a. Reducing Compliance Burdens: </w:t>
      </w:r>
      <w:r w:rsidRPr="00780735">
        <w:rPr>
          <w:rFonts w:ascii="Times New Roman" w:eastAsia="Times New Roman" w:hAnsi="Times New Roman" w:cs="Times New Roman"/>
          <w:sz w:val="24"/>
          <w:szCs w:val="24"/>
          <w:lang w:eastAsia="en-IN"/>
        </w:rPr>
        <w:t>Simplifying tax filing, lowering registration costs, and integrating digital platforms can make it easier for small enterprises to formalise. Labour law enforcement, especially in rural areas, must be streamlined to avoid discouraging small businesses from registering.</w:t>
      </w:r>
    </w:p>
    <w:p w:rsidR="00780735" w:rsidRPr="00780735" w:rsidRDefault="00780735" w:rsidP="00780735">
      <w:p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b. Creating Tangible Incentives: </w:t>
      </w:r>
      <w:r w:rsidRPr="00780735">
        <w:rPr>
          <w:rFonts w:ascii="Times New Roman" w:eastAsia="Times New Roman" w:hAnsi="Times New Roman" w:cs="Times New Roman"/>
          <w:sz w:val="24"/>
          <w:szCs w:val="24"/>
          <w:lang w:eastAsia="en-IN"/>
        </w:rPr>
        <w:t>Formalisation should result in clear, immediate benefits. For example, linking GST registration to easier loan approvals or government procurement eligibility would encourage voluntary compliance. Technology can reduce costs through app-based compliance tools for payroll, tax, or ESIC registration.</w:t>
      </w:r>
    </w:p>
    <w:p w:rsidR="00780735" w:rsidRPr="00780735" w:rsidRDefault="00780735" w:rsidP="00780735">
      <w:p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c. Expanding Social Security Net Gradually: </w:t>
      </w:r>
      <w:r w:rsidRPr="00780735">
        <w:rPr>
          <w:rFonts w:ascii="Times New Roman" w:eastAsia="Times New Roman" w:hAnsi="Times New Roman" w:cs="Times New Roman"/>
          <w:sz w:val="24"/>
          <w:szCs w:val="24"/>
          <w:lang w:eastAsia="en-IN"/>
        </w:rPr>
        <w:t>Instead of penalising informal firms, governments should encourage voluntary enrolment in schemes like EPFO, PM-KISAN, or Ayushman Bharat by co-contributing for a period. This would ease the transition and build trust.</w:t>
      </w:r>
    </w:p>
    <w:p w:rsidR="00780735" w:rsidRPr="00780735" w:rsidRDefault="00780735" w:rsidP="00780735">
      <w:p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d. Improving Awareness and Literacy; </w:t>
      </w:r>
      <w:r w:rsidRPr="00780735">
        <w:rPr>
          <w:rFonts w:ascii="Times New Roman" w:eastAsia="Times New Roman" w:hAnsi="Times New Roman" w:cs="Times New Roman"/>
          <w:sz w:val="24"/>
          <w:szCs w:val="24"/>
          <w:lang w:eastAsia="en-IN"/>
        </w:rPr>
        <w:t>Many micro-entrepreneurs are unaware of the advantages of formalisation. Government outreach programs, especially in regional languages and via mobile platforms, can help bridge this information gap.</w:t>
      </w:r>
    </w:p>
    <w:p w:rsidR="00780735" w:rsidRPr="00780735" w:rsidRDefault="00780735" w:rsidP="00780735">
      <w:pPr>
        <w:spacing w:before="100" w:beforeAutospacing="1" w:after="100" w:afterAutospacing="1" w:line="240" w:lineRule="auto"/>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bCs/>
          <w:sz w:val="24"/>
          <w:szCs w:val="24"/>
          <w:lang w:eastAsia="en-IN"/>
        </w:rPr>
        <w:t xml:space="preserve">e. Leveraging Technology and Data Integration: </w:t>
      </w:r>
      <w:r w:rsidRPr="00780735">
        <w:rPr>
          <w:rFonts w:ascii="Times New Roman" w:eastAsia="Times New Roman" w:hAnsi="Times New Roman" w:cs="Times New Roman"/>
          <w:sz w:val="24"/>
          <w:szCs w:val="24"/>
          <w:lang w:eastAsia="en-IN"/>
        </w:rPr>
        <w:t>The JAM trinity has shown how Aadhaar, bank accounts, and mobile connectivity can enable formal transactions even in low-income settings. The Account Aggregator framework, GSTN analytics, and e-Shram database can now be integrated to expand financial access and targeted welfare delivery.</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b/>
          <w:sz w:val="24"/>
          <w:szCs w:val="24"/>
          <w:lang w:eastAsia="en-IN"/>
        </w:rPr>
        <w:t xml:space="preserve">Conclusion: </w:t>
      </w:r>
      <w:r w:rsidRPr="00780735">
        <w:rPr>
          <w:rFonts w:ascii="Times New Roman" w:eastAsia="Times New Roman" w:hAnsi="Times New Roman" w:cs="Times New Roman"/>
          <w:sz w:val="24"/>
          <w:szCs w:val="24"/>
          <w:lang w:eastAsia="en-IN"/>
        </w:rPr>
        <w:t>The process of formalisation is not merely a technical or economic reform—it is a societal transformation. While initial gains have been encouraging, much of the informal economy remains outside the institutional framework. Reaching the next stage will require not just policy changes but behavioural shifts—among entrepreneurs, workers, regulators, and consumers alike.</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 xml:space="preserve"> GST has restructured tax systems, DBT has transformed subsidy delivery, Jan Dhan has driven financial inclusion, and labour and banking reforms have made compliance easier and benefits more accessible. If implemented with consistency and sensitivity, these reforms can gradually shift India towards a </w:t>
      </w:r>
      <w:r w:rsidRPr="00780735">
        <w:rPr>
          <w:rFonts w:ascii="Times New Roman" w:eastAsia="Times New Roman" w:hAnsi="Times New Roman" w:cs="Times New Roman"/>
          <w:bCs/>
          <w:sz w:val="24"/>
          <w:szCs w:val="24"/>
          <w:lang w:eastAsia="en-IN"/>
        </w:rPr>
        <w:t>largely formal economy</w:t>
      </w:r>
      <w:r w:rsidRPr="00780735">
        <w:rPr>
          <w:rFonts w:ascii="Times New Roman" w:eastAsia="Times New Roman" w:hAnsi="Times New Roman" w:cs="Times New Roman"/>
          <w:sz w:val="24"/>
          <w:szCs w:val="24"/>
          <w:lang w:eastAsia="en-IN"/>
        </w:rPr>
        <w:t>, enhancing productivity, equity, and transparency.</w:t>
      </w:r>
    </w:p>
    <w:p w:rsidR="00780735" w:rsidRPr="00780735" w:rsidRDefault="00780735" w:rsidP="00780735">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80735">
        <w:rPr>
          <w:rFonts w:ascii="Times New Roman" w:eastAsia="Times New Roman" w:hAnsi="Times New Roman" w:cs="Times New Roman"/>
          <w:sz w:val="24"/>
          <w:szCs w:val="24"/>
          <w:lang w:eastAsia="en-IN"/>
        </w:rPr>
        <w:t xml:space="preserve">As India aspires to become a developed economy by 2047, formalising its economy is not just desirable—it is indispensable. </w:t>
      </w:r>
    </w:p>
    <w:p w:rsidR="008A5080" w:rsidRDefault="008A5080" w:rsidP="00780735">
      <w:pPr>
        <w:spacing w:line="240" w:lineRule="auto"/>
      </w:pPr>
    </w:p>
    <w:p w:rsidR="00780735" w:rsidRDefault="00780735" w:rsidP="00780735">
      <w:pPr>
        <w:spacing w:line="240" w:lineRule="auto"/>
        <w:jc w:val="center"/>
      </w:pPr>
      <w:r>
        <w:t>************</w:t>
      </w:r>
      <w:bookmarkStart w:id="0" w:name="_GoBack"/>
      <w:bookmarkEnd w:id="0"/>
    </w:p>
    <w:sectPr w:rsidR="00780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2437C"/>
    <w:multiLevelType w:val="multilevel"/>
    <w:tmpl w:val="7644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F2"/>
    <w:rsid w:val="00780735"/>
    <w:rsid w:val="007F21F2"/>
    <w:rsid w:val="008A5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Binita</dc:creator>
  <cp:keywords/>
  <dc:description/>
  <cp:lastModifiedBy>Binita</cp:lastModifiedBy>
  <cp:revision>2</cp:revision>
  <dcterms:created xsi:type="dcterms:W3CDTF">2025-11-26T14:26:00Z</dcterms:created>
  <dcterms:modified xsi:type="dcterms:W3CDTF">2025-11-26T14:28:00Z</dcterms:modified>
</cp:coreProperties>
</file>